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ADF5B" w14:textId="77777777" w:rsidR="00DE2DC3" w:rsidRDefault="00DE2DC3" w:rsidP="00DE2DC3">
      <w:pPr>
        <w:ind w:left="720" w:hanging="360"/>
        <w:jc w:val="center"/>
        <w:rPr>
          <w:rFonts w:ascii="Helvetica" w:hAnsi="Helvetica"/>
          <w:b/>
          <w:bCs/>
        </w:rPr>
      </w:pPr>
      <w:bookmarkStart w:id="0" w:name="_GoBack"/>
      <w:bookmarkEnd w:id="0"/>
    </w:p>
    <w:p w14:paraId="38790425" w14:textId="77C0843C" w:rsidR="00976E7F" w:rsidRDefault="00976E7F" w:rsidP="00DE2DC3">
      <w:pPr>
        <w:ind w:left="720" w:hanging="360"/>
        <w:jc w:val="center"/>
        <w:rPr>
          <w:rFonts w:ascii="Helvetica" w:hAnsi="Helvetica"/>
          <w:sz w:val="28"/>
          <w:szCs w:val="28"/>
        </w:rPr>
      </w:pPr>
    </w:p>
    <w:p w14:paraId="2F9DD6F4" w14:textId="77777777" w:rsidR="00197EEF" w:rsidRPr="00AE2CB6" w:rsidRDefault="00197EEF" w:rsidP="00DE2DC3">
      <w:pPr>
        <w:ind w:left="720" w:hanging="360"/>
        <w:jc w:val="center"/>
        <w:rPr>
          <w:rFonts w:ascii="Helvetica" w:hAnsi="Helvetica"/>
          <w:sz w:val="28"/>
          <w:szCs w:val="28"/>
        </w:rPr>
      </w:pPr>
    </w:p>
    <w:p w14:paraId="4E9E8314" w14:textId="77777777" w:rsidR="00DB16E4" w:rsidRDefault="00DB16E4" w:rsidP="00DE2DC3">
      <w:pPr>
        <w:ind w:left="720" w:hanging="360"/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PROP 1’s IMPACT ON MEDICAL CONCERNS</w:t>
      </w:r>
    </w:p>
    <w:p w14:paraId="613BFC16" w14:textId="42D2F916" w:rsidR="00197EEF" w:rsidRPr="00197EEF" w:rsidRDefault="00197EEF" w:rsidP="00197EEF">
      <w:pPr>
        <w:pStyle w:val="sqsrte-large"/>
        <w:shd w:val="clear" w:color="auto" w:fill="FFFFFF"/>
        <w:spacing w:line="360" w:lineRule="auto"/>
        <w:rPr>
          <w:rFonts w:ascii="Helvetica" w:hAnsi="Helvetica" w:cs="Poppins"/>
          <w:color w:val="000000"/>
        </w:rPr>
      </w:pPr>
      <w:r w:rsidRPr="00AA695F">
        <w:rPr>
          <w:rStyle w:val="Strong"/>
          <w:rFonts w:ascii="Helvetica" w:hAnsi="Helvetica" w:cs="Poppins"/>
          <w:b w:val="0"/>
          <w:bCs w:val="0"/>
          <w:color w:val="000000"/>
        </w:rPr>
        <w:t>Unlike current California law, which guarantees abortion rights with reasonable limits on late-term abortions, Prop 1 is an extreme proposal that removes these limits, allowing abortions for any reason, at any time up to the moment of birth, even if the baby is health</w:t>
      </w:r>
      <w:r w:rsidR="00705C76">
        <w:rPr>
          <w:rStyle w:val="Strong"/>
          <w:rFonts w:ascii="Helvetica" w:hAnsi="Helvetica" w:cs="Poppins"/>
          <w:b w:val="0"/>
          <w:bCs w:val="0"/>
          <w:color w:val="000000"/>
        </w:rPr>
        <w:t>y</w:t>
      </w:r>
      <w:r w:rsidRPr="00AA695F">
        <w:rPr>
          <w:rStyle w:val="Strong"/>
          <w:rFonts w:ascii="Helvetica" w:hAnsi="Helvetica" w:cs="Poppins"/>
          <w:b w:val="0"/>
          <w:bCs w:val="0"/>
          <w:color w:val="000000"/>
        </w:rPr>
        <w:t xml:space="preserve"> and the mother is in no danger</w:t>
      </w:r>
      <w:r>
        <w:rPr>
          <w:rStyle w:val="Strong"/>
          <w:rFonts w:ascii="Helvetica" w:hAnsi="Helvetica" w:cs="Poppins"/>
          <w:b w:val="0"/>
          <w:bCs w:val="0"/>
          <w:color w:val="000000"/>
        </w:rPr>
        <w:t>.</w:t>
      </w:r>
    </w:p>
    <w:p w14:paraId="0CE811CB" w14:textId="6867219A" w:rsidR="00380AC3" w:rsidRDefault="00197EEF" w:rsidP="00197EEF">
      <w:pPr>
        <w:pStyle w:val="sqsrte-large"/>
        <w:shd w:val="clear" w:color="auto" w:fill="FFFFFF"/>
        <w:spacing w:line="360" w:lineRule="auto"/>
        <w:rPr>
          <w:rFonts w:ascii="Helvetica" w:hAnsi="Helvetica" w:cs="Poppins"/>
          <w:b/>
          <w:bCs/>
          <w:color w:val="000000"/>
        </w:rPr>
      </w:pPr>
      <w:r>
        <w:rPr>
          <w:rFonts w:ascii="Helvetica" w:hAnsi="Helvetica" w:cs="Poppins"/>
          <w:b/>
          <w:bCs/>
          <w:color w:val="000000"/>
        </w:rPr>
        <w:t>The risk of maternal death from abortion is a genuine concern</w:t>
      </w:r>
    </w:p>
    <w:p w14:paraId="4B2FCD2F" w14:textId="50D3EB13" w:rsidR="00D91EDA" w:rsidRPr="001D6E82" w:rsidRDefault="00D91EDA" w:rsidP="00197EEF">
      <w:pPr>
        <w:pStyle w:val="sqsrte-large"/>
        <w:numPr>
          <w:ilvl w:val="0"/>
          <w:numId w:val="5"/>
        </w:numPr>
        <w:shd w:val="clear" w:color="auto" w:fill="FFFFFF"/>
        <w:spacing w:line="360" w:lineRule="auto"/>
        <w:ind w:left="720"/>
        <w:rPr>
          <w:rFonts w:ascii="Helvetica" w:hAnsi="Helvetica" w:cs="Poppins"/>
          <w:color w:val="000000"/>
        </w:rPr>
      </w:pPr>
      <w:r>
        <w:rPr>
          <w:rFonts w:ascii="Helvetica" w:hAnsi="Helvetica" w:cs="Poppins"/>
          <w:color w:val="000000"/>
        </w:rPr>
        <w:t>Despite unfettered access to abortion in this country over the 49 years, the U.S. continues to have one of the worst maternal mortality rates in the developed world.</w:t>
      </w:r>
      <w:r w:rsidR="001D6E82">
        <w:rPr>
          <w:rFonts w:ascii="Helvetica" w:hAnsi="Helvetica" w:cs="Poppins"/>
          <w:color w:val="000000"/>
          <w:vertAlign w:val="superscript"/>
        </w:rPr>
        <w:t>1</w:t>
      </w:r>
      <w:r w:rsidRPr="001D6E82">
        <w:rPr>
          <w:rFonts w:ascii="Helvetica" w:hAnsi="Helvetica" w:cs="Poppins"/>
          <w:color w:val="000000"/>
        </w:rPr>
        <w:br/>
      </w:r>
    </w:p>
    <w:p w14:paraId="4F9A101E" w14:textId="54AE982F" w:rsidR="00093640" w:rsidRDefault="00D01FD9" w:rsidP="00197EEF">
      <w:pPr>
        <w:pStyle w:val="sqsrte-large"/>
        <w:numPr>
          <w:ilvl w:val="0"/>
          <w:numId w:val="5"/>
        </w:numPr>
        <w:shd w:val="clear" w:color="auto" w:fill="FFFFFF"/>
        <w:spacing w:line="360" w:lineRule="auto"/>
        <w:ind w:left="720"/>
        <w:rPr>
          <w:rFonts w:ascii="Helvetica" w:hAnsi="Helvetica" w:cs="Poppins"/>
          <w:color w:val="000000"/>
        </w:rPr>
      </w:pPr>
      <w:r>
        <w:rPr>
          <w:rFonts w:ascii="Helvetica" w:hAnsi="Helvetica" w:cs="Poppins"/>
          <w:color w:val="000000"/>
        </w:rPr>
        <w:t>The risk of the mother's death from abortion increases by 38% for every week after eight weeks gestation.</w:t>
      </w:r>
      <w:r w:rsidR="0083194B">
        <w:rPr>
          <w:rFonts w:ascii="Helvetica" w:hAnsi="Helvetica" w:cs="Poppins"/>
          <w:color w:val="000000"/>
          <w:vertAlign w:val="superscript"/>
        </w:rPr>
        <w:t>2</w:t>
      </w:r>
      <w:r>
        <w:rPr>
          <w:rFonts w:ascii="Helvetica" w:hAnsi="Helvetica" w:cs="Poppins"/>
          <w:color w:val="000000"/>
        </w:rPr>
        <w:t xml:space="preserve"> </w:t>
      </w:r>
      <w:r w:rsidR="001B6B28">
        <w:rPr>
          <w:rFonts w:ascii="Helvetica" w:hAnsi="Helvetica" w:cs="Poppins"/>
          <w:color w:val="000000"/>
        </w:rPr>
        <w:t xml:space="preserve">From a purely woman's health perspective, this data would </w:t>
      </w:r>
      <w:r w:rsidR="006E2A95">
        <w:rPr>
          <w:rFonts w:ascii="Helvetica" w:hAnsi="Helvetica" w:cs="Poppins"/>
          <w:color w:val="000000"/>
        </w:rPr>
        <w:t>warn</w:t>
      </w:r>
      <w:r w:rsidR="001B6B28">
        <w:rPr>
          <w:rFonts w:ascii="Helvetica" w:hAnsi="Helvetica" w:cs="Poppins"/>
          <w:color w:val="000000"/>
        </w:rPr>
        <w:t xml:space="preserve"> against late-term abortion.</w:t>
      </w:r>
    </w:p>
    <w:p w14:paraId="2D401FF7" w14:textId="4AF6877A" w:rsidR="00705C76" w:rsidRDefault="01FE389E" w:rsidP="00705C76">
      <w:pPr>
        <w:pStyle w:val="sqsrte-large"/>
        <w:shd w:val="clear" w:color="auto" w:fill="FFFFFF" w:themeFill="background1"/>
        <w:spacing w:line="360" w:lineRule="auto"/>
        <w:rPr>
          <w:rFonts w:ascii="Helvetica" w:hAnsi="Helvetica" w:cs="Poppins"/>
          <w:b/>
          <w:bCs/>
          <w:color w:val="000000"/>
        </w:rPr>
      </w:pPr>
      <w:r w:rsidRPr="01FE389E">
        <w:rPr>
          <w:rFonts w:ascii="Helvetica" w:hAnsi="Helvetica" w:cs="Poppins"/>
          <w:b/>
          <w:bCs/>
          <w:color w:val="000000" w:themeColor="text1"/>
        </w:rPr>
        <w:t>The risk of future pre</w:t>
      </w:r>
      <w:r w:rsidR="00705C76">
        <w:rPr>
          <w:rFonts w:ascii="Helvetica" w:hAnsi="Helvetica" w:cs="Poppins"/>
          <w:b/>
          <w:bCs/>
          <w:color w:val="000000" w:themeColor="text1"/>
        </w:rPr>
        <w:t>-</w:t>
      </w:r>
      <w:r w:rsidRPr="01FE389E">
        <w:rPr>
          <w:rFonts w:ascii="Helvetica" w:hAnsi="Helvetica" w:cs="Poppins"/>
          <w:b/>
          <w:bCs/>
          <w:color w:val="000000" w:themeColor="text1"/>
        </w:rPr>
        <w:t xml:space="preserve">term births is also a concern </w:t>
      </w:r>
    </w:p>
    <w:p w14:paraId="40D225B6" w14:textId="6EB828A9" w:rsidR="00197EEF" w:rsidRPr="00705C76" w:rsidRDefault="01FE389E" w:rsidP="00705C76">
      <w:pPr>
        <w:pStyle w:val="sqsrte-large"/>
        <w:numPr>
          <w:ilvl w:val="0"/>
          <w:numId w:val="6"/>
        </w:numPr>
        <w:shd w:val="clear" w:color="auto" w:fill="FFFFFF" w:themeFill="background1"/>
        <w:spacing w:line="360" w:lineRule="auto"/>
        <w:rPr>
          <w:rFonts w:ascii="Helvetica" w:hAnsi="Helvetica" w:cs="Poppins"/>
          <w:b/>
          <w:bCs/>
          <w:color w:val="000000"/>
        </w:rPr>
      </w:pPr>
      <w:r w:rsidRPr="01FE389E">
        <w:rPr>
          <w:rFonts w:ascii="Helvetica" w:hAnsi="Helvetica" w:cs="Poppins"/>
          <w:color w:val="000000" w:themeColor="text1"/>
        </w:rPr>
        <w:t>Surgical abortions increase the mother's risk of pre-term birth in future pregnancies by approximately 35% after one abortion, and up to 90% after two abortions.</w:t>
      </w:r>
      <w:r w:rsidRPr="01FE389E">
        <w:rPr>
          <w:rFonts w:ascii="Helvetica" w:hAnsi="Helvetica" w:cs="Poppins"/>
          <w:color w:val="000000" w:themeColor="text1"/>
          <w:vertAlign w:val="superscript"/>
        </w:rPr>
        <w:t>3</w:t>
      </w:r>
      <w:r w:rsidRPr="01FE389E">
        <w:rPr>
          <w:rFonts w:ascii="Helvetica" w:hAnsi="Helvetica" w:cs="Poppins"/>
          <w:color w:val="000000" w:themeColor="text1"/>
        </w:rPr>
        <w:t xml:space="preserve"> This is especially significant for late-term abortions </w:t>
      </w:r>
      <w:r w:rsidRPr="01FE389E">
        <w:rPr>
          <w:rFonts w:ascii="Helvetica" w:hAnsi="Helvetica" w:cs="Poppins"/>
          <w:color w:val="000000" w:themeColor="text1"/>
        </w:rPr>
        <w:lastRenderedPageBreak/>
        <w:t>as the later in pregnancy a surgical abortion is done, the higher the risk of pre</w:t>
      </w:r>
      <w:r w:rsidR="00705C76">
        <w:rPr>
          <w:rFonts w:ascii="Helvetica" w:hAnsi="Helvetica" w:cs="Poppins"/>
          <w:color w:val="000000" w:themeColor="text1"/>
        </w:rPr>
        <w:t>-</w:t>
      </w:r>
      <w:r w:rsidRPr="01FE389E">
        <w:rPr>
          <w:rFonts w:ascii="Helvetica" w:hAnsi="Helvetica" w:cs="Poppins"/>
          <w:color w:val="000000" w:themeColor="text1"/>
        </w:rPr>
        <w:t>term birth in future pregnancies.</w:t>
      </w:r>
    </w:p>
    <w:p w14:paraId="42F779AC" w14:textId="54310400" w:rsidR="00D91EDA" w:rsidRDefault="01FE389E" w:rsidP="01FE389E">
      <w:pPr>
        <w:pStyle w:val="sqsrte-large"/>
        <w:shd w:val="clear" w:color="auto" w:fill="FFFFFF" w:themeFill="background1"/>
        <w:spacing w:line="360" w:lineRule="auto"/>
        <w:rPr>
          <w:rFonts w:ascii="Helvetica" w:hAnsi="Helvetica" w:cs="Poppins"/>
          <w:b/>
          <w:bCs/>
          <w:color w:val="000000"/>
        </w:rPr>
      </w:pPr>
      <w:r w:rsidRPr="01FE389E">
        <w:rPr>
          <w:rFonts w:ascii="Helvetica" w:hAnsi="Helvetica" w:cs="Poppins"/>
          <w:b/>
          <w:bCs/>
          <w:color w:val="000000" w:themeColor="text1"/>
        </w:rPr>
        <w:t>Abortion-related pre</w:t>
      </w:r>
      <w:r w:rsidR="00705C76">
        <w:rPr>
          <w:rFonts w:ascii="Helvetica" w:hAnsi="Helvetica" w:cs="Poppins"/>
          <w:b/>
          <w:bCs/>
          <w:color w:val="000000" w:themeColor="text1"/>
        </w:rPr>
        <w:t>-</w:t>
      </w:r>
      <w:r w:rsidRPr="01FE389E">
        <w:rPr>
          <w:rFonts w:ascii="Helvetica" w:hAnsi="Helvetica" w:cs="Poppins"/>
          <w:b/>
          <w:bCs/>
          <w:color w:val="000000" w:themeColor="text1"/>
        </w:rPr>
        <w:t>term births (particularly prior to 32 weeks) are costly</w:t>
      </w:r>
    </w:p>
    <w:p w14:paraId="0B86E1AE" w14:textId="639B8732" w:rsidR="00197EEF" w:rsidRPr="00197EEF" w:rsidRDefault="001D6E82" w:rsidP="00C3501A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ind w:left="720"/>
        <w:rPr>
          <w:rFonts w:ascii="Helvetica" w:hAnsi="Helvetica" w:cs="Poppins"/>
          <w:b/>
          <w:bCs/>
          <w:color w:val="000000"/>
        </w:rPr>
      </w:pPr>
      <w:r w:rsidRPr="00197EEF">
        <w:rPr>
          <w:rFonts w:ascii="Helvetica" w:hAnsi="Helvetica" w:cs="Poppins"/>
          <w:color w:val="000000" w:themeColor="text1"/>
        </w:rPr>
        <w:t xml:space="preserve">While California does not collect abortion data, other states do. </w:t>
      </w:r>
      <w:r w:rsidRPr="00197EEF">
        <w:rPr>
          <w:rFonts w:ascii="Helvetica" w:hAnsi="Helvetica"/>
          <w:color w:val="000000" w:themeColor="text1"/>
          <w:shd w:val="clear" w:color="auto" w:fill="FFFFFF"/>
        </w:rPr>
        <w:t>For example, annually in North Carolina, abortion is associated with 262 very pre</w:t>
      </w:r>
      <w:r w:rsidR="00705C76">
        <w:rPr>
          <w:rFonts w:ascii="Helvetica" w:hAnsi="Helvetica"/>
          <w:color w:val="000000" w:themeColor="text1"/>
          <w:shd w:val="clear" w:color="auto" w:fill="FFFFFF"/>
        </w:rPr>
        <w:t>-</w:t>
      </w:r>
      <w:r w:rsidRPr="00197EEF">
        <w:rPr>
          <w:rFonts w:ascii="Helvetica" w:hAnsi="Helvetica"/>
          <w:color w:val="000000" w:themeColor="text1"/>
          <w:shd w:val="clear" w:color="auto" w:fill="FFFFFF"/>
        </w:rPr>
        <w:t xml:space="preserve">term births </w:t>
      </w:r>
      <w:r w:rsidR="00705C76">
        <w:rPr>
          <w:rFonts w:ascii="Helvetica" w:hAnsi="Helvetica"/>
          <w:color w:val="000000" w:themeColor="text1"/>
          <w:shd w:val="clear" w:color="auto" w:fill="FFFFFF"/>
        </w:rPr>
        <w:t xml:space="preserve">(VPB) </w:t>
      </w:r>
      <w:r w:rsidRPr="00197EEF">
        <w:rPr>
          <w:rFonts w:ascii="Helvetica" w:hAnsi="Helvetica"/>
          <w:color w:val="000000" w:themeColor="text1"/>
          <w:shd w:val="clear" w:color="auto" w:fill="FFFFFF"/>
        </w:rPr>
        <w:t>— with $46 million in initial neonatal hospital costs attributable to these abortion-related VPB births</w:t>
      </w:r>
      <w:r w:rsidR="00372C25" w:rsidRPr="00197EEF">
        <w:rPr>
          <w:rFonts w:ascii="Helvetica" w:hAnsi="Helvetica"/>
          <w:color w:val="000000" w:themeColor="text1"/>
          <w:shd w:val="clear" w:color="auto" w:fill="FFFFFF"/>
        </w:rPr>
        <w:t>.</w:t>
      </w:r>
      <w:r w:rsidR="00372C25" w:rsidRPr="00197EEF">
        <w:rPr>
          <w:rFonts w:ascii="Helvetica" w:hAnsi="Helvetica"/>
          <w:color w:val="000000" w:themeColor="text1"/>
          <w:sz w:val="21"/>
          <w:szCs w:val="21"/>
          <w:shd w:val="clear" w:color="auto" w:fill="FFFFFF"/>
          <w:vertAlign w:val="superscript"/>
        </w:rPr>
        <w:t>4</w:t>
      </w:r>
    </w:p>
    <w:p w14:paraId="68E80DC4" w14:textId="2C424DF4" w:rsidR="0017698C" w:rsidRPr="00197EEF" w:rsidRDefault="0004070F" w:rsidP="00197EEF">
      <w:pPr>
        <w:shd w:val="clear" w:color="auto" w:fill="FFFFFF"/>
        <w:spacing w:line="360" w:lineRule="auto"/>
        <w:ind w:left="360"/>
        <w:rPr>
          <w:rFonts w:ascii="Helvetica" w:hAnsi="Helvetica" w:cs="Poppins"/>
          <w:b/>
          <w:bCs/>
          <w:color w:val="000000"/>
        </w:rPr>
      </w:pPr>
      <w:r>
        <w:rPr>
          <w:rFonts w:ascii="Helvetica" w:hAnsi="Helvetica" w:cs="Poppins"/>
          <w:b/>
          <w:bCs/>
          <w:color w:val="000000"/>
        </w:rPr>
        <w:t>There is an urgent need for an accurate assessment of “gestational age”</w:t>
      </w:r>
    </w:p>
    <w:p w14:paraId="152D747A" w14:textId="71E66AAE" w:rsidR="00CC02AE" w:rsidRDefault="0017698C" w:rsidP="00197EEF">
      <w:pPr>
        <w:pStyle w:val="sqsrte-large"/>
        <w:numPr>
          <w:ilvl w:val="0"/>
          <w:numId w:val="5"/>
        </w:numPr>
        <w:shd w:val="clear" w:color="auto" w:fill="FFFFFF"/>
        <w:spacing w:line="360" w:lineRule="auto"/>
        <w:ind w:left="720"/>
        <w:rPr>
          <w:rFonts w:ascii="Helvetica" w:hAnsi="Helvetica" w:cs="Poppins"/>
          <w:color w:val="000000"/>
        </w:rPr>
      </w:pPr>
      <w:r>
        <w:rPr>
          <w:rFonts w:ascii="Helvetica" w:hAnsi="Helvetica" w:cs="Poppins"/>
          <w:color w:val="000000"/>
        </w:rPr>
        <w:t>Since the health risk</w:t>
      </w:r>
      <w:r w:rsidR="006C53DE">
        <w:rPr>
          <w:rFonts w:ascii="Helvetica" w:hAnsi="Helvetica" w:cs="Poppins"/>
          <w:color w:val="000000"/>
        </w:rPr>
        <w:t>s</w:t>
      </w:r>
      <w:r>
        <w:rPr>
          <w:rFonts w:ascii="Helvetica" w:hAnsi="Helvetica" w:cs="Poppins"/>
          <w:color w:val="000000"/>
        </w:rPr>
        <w:t xml:space="preserve"> of abortion increase significantly </w:t>
      </w:r>
      <w:r w:rsidR="00197EEF">
        <w:rPr>
          <w:rFonts w:ascii="Helvetica" w:hAnsi="Helvetica" w:cs="Poppins"/>
          <w:color w:val="000000"/>
        </w:rPr>
        <w:t xml:space="preserve">as a pregnancy progresses, </w:t>
      </w:r>
      <w:r>
        <w:rPr>
          <w:rFonts w:ascii="Helvetica" w:hAnsi="Helvetica" w:cs="Poppins"/>
          <w:color w:val="000000"/>
        </w:rPr>
        <w:t>an accurate assessment of gestational age is critical.</w:t>
      </w:r>
      <w:r w:rsidR="00CC02AE">
        <w:rPr>
          <w:rFonts w:ascii="Helvetica" w:hAnsi="Helvetica" w:cs="Poppins"/>
          <w:color w:val="000000"/>
        </w:rPr>
        <w:br/>
      </w:r>
    </w:p>
    <w:p w14:paraId="7EFCCABF" w14:textId="74553500" w:rsidR="00D01FD9" w:rsidRPr="005A0247" w:rsidRDefault="006C53DE" w:rsidP="00197EEF">
      <w:pPr>
        <w:pStyle w:val="sqsrte-large"/>
        <w:numPr>
          <w:ilvl w:val="0"/>
          <w:numId w:val="5"/>
        </w:numPr>
        <w:shd w:val="clear" w:color="auto" w:fill="FFFFFF"/>
        <w:spacing w:line="360" w:lineRule="auto"/>
        <w:ind w:left="720"/>
        <w:rPr>
          <w:rFonts w:ascii="Helvetica" w:hAnsi="Helvetica" w:cs="Poppins"/>
          <w:color w:val="000000"/>
        </w:rPr>
      </w:pPr>
      <w:r w:rsidRPr="00CC02AE">
        <w:rPr>
          <w:rFonts w:ascii="Helvetica" w:hAnsi="Helvetica" w:cs="Poppins"/>
          <w:color w:val="000000"/>
        </w:rPr>
        <w:t>There is a confusing double-standard within the American College of Obstetricians and Gynecologists (ACOG)</w:t>
      </w:r>
      <w:r w:rsidR="0004070F">
        <w:rPr>
          <w:rFonts w:ascii="Helvetica" w:hAnsi="Helvetica" w:cs="Poppins"/>
          <w:color w:val="000000"/>
        </w:rPr>
        <w:t>. It</w:t>
      </w:r>
      <w:r w:rsidRPr="00CC02AE">
        <w:rPr>
          <w:rFonts w:ascii="Helvetica" w:hAnsi="Helvetica" w:cs="Poppins"/>
          <w:color w:val="000000"/>
        </w:rPr>
        <w:t xml:space="preserve"> states that ultrasounds are "medically unnecessary" prior to abortion</w:t>
      </w:r>
      <w:r w:rsidR="0004070F">
        <w:rPr>
          <w:rFonts w:ascii="Helvetica" w:hAnsi="Helvetica" w:cs="Poppins"/>
          <w:color w:val="000000"/>
        </w:rPr>
        <w:t>,</w:t>
      </w:r>
      <w:r w:rsidR="00372C25">
        <w:rPr>
          <w:rFonts w:ascii="Helvetica" w:hAnsi="Helvetica" w:cs="Poppins"/>
          <w:color w:val="000000"/>
          <w:vertAlign w:val="superscript"/>
        </w:rPr>
        <w:t>5</w:t>
      </w:r>
      <w:r w:rsidRPr="00CC02AE">
        <w:rPr>
          <w:rFonts w:ascii="Helvetica" w:hAnsi="Helvetica" w:cs="Poppins"/>
          <w:color w:val="000000"/>
          <w:vertAlign w:val="superscript"/>
        </w:rPr>
        <w:t xml:space="preserve"> </w:t>
      </w:r>
      <w:r w:rsidRPr="00CC02AE">
        <w:rPr>
          <w:rFonts w:ascii="Helvetica" w:hAnsi="Helvetica" w:cs="Poppins"/>
          <w:color w:val="000000"/>
        </w:rPr>
        <w:t xml:space="preserve">yet </w:t>
      </w:r>
      <w:r w:rsidR="00CC02AE" w:rsidRPr="00CC02AE">
        <w:rPr>
          <w:rFonts w:ascii="Helvetica" w:hAnsi="Helvetica" w:cs="Poppins"/>
          <w:color w:val="000000"/>
        </w:rPr>
        <w:t>when establishing due dates in pregnancy</w:t>
      </w:r>
      <w:r w:rsidR="0004070F">
        <w:rPr>
          <w:rFonts w:ascii="Helvetica" w:hAnsi="Helvetica" w:cs="Poppins"/>
          <w:color w:val="000000"/>
        </w:rPr>
        <w:t>, it claims</w:t>
      </w:r>
      <w:r w:rsidR="00CC02AE" w:rsidRPr="00CC02AE">
        <w:rPr>
          <w:rFonts w:ascii="Helvetica" w:hAnsi="Helvetica" w:cs="Poppins"/>
          <w:color w:val="000000"/>
        </w:rPr>
        <w:t xml:space="preserve"> that only </w:t>
      </w:r>
      <w:r w:rsidR="0004070F">
        <w:rPr>
          <w:rFonts w:ascii="Helvetica" w:hAnsi="Helvetica" w:cs="Poppins"/>
          <w:color w:val="000000"/>
        </w:rPr>
        <w:t>about</w:t>
      </w:r>
      <w:r w:rsidR="00CC02AE" w:rsidRPr="00CC02AE">
        <w:rPr>
          <w:rFonts w:ascii="Helvetica" w:hAnsi="Helvetica" w:cs="Poppins"/>
          <w:color w:val="000000"/>
        </w:rPr>
        <w:t xml:space="preserve"> 50% of women can accurately remember their last menstrual period.</w:t>
      </w:r>
      <w:r w:rsidR="00372C25">
        <w:rPr>
          <w:rFonts w:ascii="Helvetica" w:hAnsi="Helvetica" w:cs="Poppins"/>
          <w:color w:val="000000"/>
          <w:vertAlign w:val="superscript"/>
        </w:rPr>
        <w:t>6</w:t>
      </w:r>
      <w:r w:rsidR="00CC02AE" w:rsidRPr="00CC02AE">
        <w:rPr>
          <w:rFonts w:ascii="Helvetica" w:hAnsi="Helvetica" w:cs="Poppins"/>
          <w:color w:val="000000"/>
        </w:rPr>
        <w:t xml:space="preserve"> This is important because without an accurate dating of pregnancy, women cannot provide informed consent, which requires an understanding of their risks for hemorrhage, retained tissue and emergency surgery — all </w:t>
      </w:r>
      <w:r w:rsidR="0004070F">
        <w:rPr>
          <w:rFonts w:ascii="Helvetica" w:hAnsi="Helvetica" w:cs="Poppins"/>
          <w:color w:val="000000"/>
        </w:rPr>
        <w:t xml:space="preserve">of </w:t>
      </w:r>
      <w:r w:rsidR="00CC02AE" w:rsidRPr="00CC02AE">
        <w:rPr>
          <w:rFonts w:ascii="Helvetica" w:hAnsi="Helvetica" w:cs="Poppins"/>
          <w:color w:val="000000"/>
        </w:rPr>
        <w:t>which depend on the gestational age of the pregnancy.</w:t>
      </w:r>
      <w:r w:rsidR="00372C25">
        <w:rPr>
          <w:rFonts w:ascii="Helvetica" w:hAnsi="Helvetica" w:cs="Poppins"/>
          <w:color w:val="000000"/>
          <w:vertAlign w:val="superscript"/>
        </w:rPr>
        <w:t>7</w:t>
      </w:r>
    </w:p>
    <w:p w14:paraId="3028AA3F" w14:textId="262E713C" w:rsidR="00D01FD9" w:rsidRPr="0083194B" w:rsidRDefault="00D91EDA" w:rsidP="00705C76">
      <w:pPr>
        <w:rPr>
          <w:rStyle w:val="Hyperlink"/>
          <w:rFonts w:ascii="Helvetica" w:hAnsi="Helvetica"/>
          <w:sz w:val="21"/>
          <w:szCs w:val="21"/>
        </w:rPr>
      </w:pPr>
      <w:r w:rsidRPr="0083194B">
        <w:rPr>
          <w:rFonts w:ascii="Helvetica" w:hAnsi="Helvetica"/>
          <w:sz w:val="21"/>
          <w:szCs w:val="21"/>
        </w:rPr>
        <w:lastRenderedPageBreak/>
        <w:fldChar w:fldCharType="begin"/>
      </w:r>
      <w:r w:rsidRPr="0083194B">
        <w:rPr>
          <w:rFonts w:ascii="Helvetica" w:hAnsi="Helvetica"/>
          <w:sz w:val="21"/>
          <w:szCs w:val="21"/>
        </w:rPr>
        <w:instrText xml:space="preserve"> HYPERLINK "https://www.commonwealthfund.org/publications/issue-briefs/2020/nov/maternal-mortality-maternity-care-us-compared-10-countries" \l ":~:text=In%202018%2C%20there%20were%2017,%2C%20Norway%2C%20and%20New%20Zealand" </w:instrText>
      </w:r>
      <w:r w:rsidRPr="0083194B">
        <w:rPr>
          <w:rFonts w:ascii="Helvetica" w:hAnsi="Helvetica"/>
          <w:sz w:val="21"/>
          <w:szCs w:val="21"/>
        </w:rPr>
        <w:fldChar w:fldCharType="separate"/>
      </w:r>
    </w:p>
    <w:p w14:paraId="68A51BAB" w14:textId="5A13ABB3" w:rsidR="00D01FD9" w:rsidRPr="0083194B" w:rsidRDefault="0083194B" w:rsidP="00705C76">
      <w:pPr>
        <w:rPr>
          <w:rFonts w:ascii="Helvetica" w:hAnsi="Helvetica"/>
          <w:sz w:val="21"/>
          <w:szCs w:val="21"/>
        </w:rPr>
      </w:pPr>
      <w:r w:rsidRPr="0083194B">
        <w:rPr>
          <w:rStyle w:val="Hyperlink"/>
          <w:rFonts w:ascii="Helvetica" w:hAnsi="Helvetica"/>
          <w:sz w:val="21"/>
          <w:szCs w:val="21"/>
          <w:u w:val="none"/>
          <w:vertAlign w:val="superscript"/>
        </w:rPr>
        <w:t>1</w:t>
      </w:r>
      <w:r w:rsidRPr="0083194B">
        <w:rPr>
          <w:rStyle w:val="Hyperlink"/>
          <w:rFonts w:ascii="Helvetica" w:hAnsi="Helvetica"/>
          <w:sz w:val="21"/>
          <w:szCs w:val="21"/>
          <w:vertAlign w:val="superscript"/>
        </w:rPr>
        <w:t xml:space="preserve"> </w:t>
      </w:r>
      <w:r w:rsidR="00D91EDA" w:rsidRPr="0083194B">
        <w:rPr>
          <w:rStyle w:val="Hyperlink"/>
          <w:rFonts w:ascii="Helvetica" w:hAnsi="Helvetica"/>
          <w:sz w:val="21"/>
          <w:szCs w:val="21"/>
        </w:rPr>
        <w:t>https://www.commonwealthfund.org/publications/issue-briefs/2020/nov/maternal-mortality-maternity-care-us-compared-10-countries#:~:text=In%202018%2C%20there%20were%2017,%2C%20Norway%2C%20and%20New%20Zealand</w:t>
      </w:r>
      <w:r w:rsidR="00D91EDA" w:rsidRPr="0083194B">
        <w:rPr>
          <w:rFonts w:ascii="Helvetica" w:hAnsi="Helvetica"/>
          <w:sz w:val="21"/>
          <w:szCs w:val="21"/>
        </w:rPr>
        <w:fldChar w:fldCharType="end"/>
      </w:r>
    </w:p>
    <w:p w14:paraId="3FAECF63" w14:textId="77777777" w:rsidR="0083194B" w:rsidRPr="0083194B" w:rsidRDefault="0083194B" w:rsidP="00705C76">
      <w:pPr>
        <w:rPr>
          <w:rFonts w:ascii="Helvetica" w:hAnsi="Helvetica"/>
          <w:sz w:val="21"/>
          <w:szCs w:val="21"/>
        </w:rPr>
      </w:pPr>
    </w:p>
    <w:p w14:paraId="5CFC81C9" w14:textId="32387B8A" w:rsidR="00D01FD9" w:rsidRPr="0083194B" w:rsidRDefault="0083194B" w:rsidP="00705C76">
      <w:pPr>
        <w:rPr>
          <w:rFonts w:ascii="Helvetica" w:hAnsi="Helvetica"/>
          <w:sz w:val="21"/>
          <w:szCs w:val="21"/>
        </w:rPr>
      </w:pPr>
      <w:r w:rsidRPr="0083194B">
        <w:rPr>
          <w:rFonts w:ascii="Helvetica" w:hAnsi="Helvetica"/>
          <w:sz w:val="21"/>
          <w:szCs w:val="21"/>
          <w:vertAlign w:val="superscript"/>
        </w:rPr>
        <w:t>2</w:t>
      </w:r>
      <w:r w:rsidR="00D01FD9" w:rsidRPr="0083194B">
        <w:rPr>
          <w:rFonts w:ascii="Helvetica" w:hAnsi="Helvetica"/>
          <w:sz w:val="21"/>
          <w:szCs w:val="21"/>
        </w:rPr>
        <w:t xml:space="preserve"> </w:t>
      </w:r>
      <w:hyperlink r:id="rId7" w:history="1">
        <w:r w:rsidR="00D01FD9" w:rsidRPr="0083194B">
          <w:rPr>
            <w:rStyle w:val="Hyperlink"/>
            <w:rFonts w:ascii="Helvetica" w:hAnsi="Helvetica"/>
            <w:sz w:val="21"/>
            <w:szCs w:val="21"/>
          </w:rPr>
          <w:t>https://pubmed.ncbi.nlm.nih.gov/15051566/</w:t>
        </w:r>
      </w:hyperlink>
    </w:p>
    <w:p w14:paraId="3BE83A6B" w14:textId="77777777" w:rsidR="0083194B" w:rsidRPr="0083194B" w:rsidRDefault="0083194B" w:rsidP="00705C76">
      <w:pPr>
        <w:rPr>
          <w:rFonts w:ascii="Helvetica" w:hAnsi="Helvetica"/>
          <w:sz w:val="21"/>
          <w:szCs w:val="21"/>
        </w:rPr>
      </w:pPr>
    </w:p>
    <w:p w14:paraId="4B3EF01E" w14:textId="3FB632AE" w:rsidR="008E6AA9" w:rsidRDefault="0083194B" w:rsidP="00705C76">
      <w:pPr>
        <w:rPr>
          <w:rStyle w:val="Hyperlink"/>
          <w:rFonts w:ascii="Helvetica" w:hAnsi="Helvetica"/>
          <w:sz w:val="21"/>
          <w:szCs w:val="21"/>
        </w:rPr>
      </w:pPr>
      <w:r w:rsidRPr="0083194B">
        <w:rPr>
          <w:rFonts w:ascii="Helvetica" w:hAnsi="Helvetica"/>
          <w:sz w:val="21"/>
          <w:szCs w:val="21"/>
          <w:vertAlign w:val="superscript"/>
        </w:rPr>
        <w:t>3</w:t>
      </w:r>
      <w:r w:rsidR="008E6AA9" w:rsidRPr="0083194B">
        <w:rPr>
          <w:rFonts w:ascii="Helvetica" w:hAnsi="Helvetica"/>
          <w:sz w:val="21"/>
          <w:szCs w:val="21"/>
        </w:rPr>
        <w:t xml:space="preserve"> </w:t>
      </w:r>
      <w:hyperlink r:id="rId8" w:history="1">
        <w:r w:rsidR="008E6AA9" w:rsidRPr="0083194B">
          <w:rPr>
            <w:rStyle w:val="Hyperlink"/>
            <w:rFonts w:ascii="Helvetica" w:hAnsi="Helvetica"/>
            <w:sz w:val="21"/>
            <w:szCs w:val="21"/>
          </w:rPr>
          <w:t>https://obgyn.onlinelibrary.wiley.com/doi/full/10.1111/j.1471-0528.2009.02278.x</w:t>
        </w:r>
      </w:hyperlink>
    </w:p>
    <w:p w14:paraId="4BC304D8" w14:textId="139D9ED3" w:rsidR="00372C25" w:rsidRDefault="00372C25" w:rsidP="00705C76">
      <w:pPr>
        <w:rPr>
          <w:rStyle w:val="Hyperlink"/>
          <w:rFonts w:ascii="Helvetica" w:hAnsi="Helvetica"/>
          <w:sz w:val="21"/>
          <w:szCs w:val="21"/>
        </w:rPr>
      </w:pPr>
    </w:p>
    <w:p w14:paraId="20E2BBA7" w14:textId="6A3F600E" w:rsidR="00372C25" w:rsidRPr="0083194B" w:rsidRDefault="00372C25" w:rsidP="00705C76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  <w:vertAlign w:val="superscript"/>
        </w:rPr>
        <w:t>4</w:t>
      </w:r>
      <w:r>
        <w:rPr>
          <w:rFonts w:ascii="Helvetica" w:hAnsi="Helvetica"/>
          <w:sz w:val="21"/>
          <w:szCs w:val="21"/>
        </w:rPr>
        <w:t xml:space="preserve"> </w:t>
      </w:r>
      <w:hyperlink r:id="rId9" w:history="1">
        <w:r w:rsidRPr="00372C25">
          <w:rPr>
            <w:rStyle w:val="Hyperlink"/>
            <w:rFonts w:ascii="Helvetica" w:hAnsi="Helvetica"/>
            <w:sz w:val="21"/>
            <w:szCs w:val="21"/>
          </w:rPr>
          <w:t>https://www.ncfamily.org/abortions-impact-of-prematurity/</w:t>
        </w:r>
      </w:hyperlink>
    </w:p>
    <w:p w14:paraId="0BE6B680" w14:textId="77777777" w:rsidR="0083194B" w:rsidRPr="0083194B" w:rsidRDefault="0083194B" w:rsidP="00705C76">
      <w:pPr>
        <w:rPr>
          <w:rFonts w:ascii="Helvetica" w:hAnsi="Helvetica"/>
          <w:sz w:val="21"/>
          <w:szCs w:val="21"/>
        </w:rPr>
      </w:pPr>
    </w:p>
    <w:p w14:paraId="0DE67C30" w14:textId="45AAE468" w:rsidR="006C53DE" w:rsidRPr="0083194B" w:rsidRDefault="00372C25" w:rsidP="00705C76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  <w:vertAlign w:val="superscript"/>
        </w:rPr>
        <w:t>5</w:t>
      </w:r>
      <w:r w:rsidR="0083194B" w:rsidRPr="0083194B">
        <w:rPr>
          <w:rFonts w:ascii="Helvetica" w:hAnsi="Helvetica"/>
          <w:sz w:val="21"/>
          <w:szCs w:val="21"/>
          <w:vertAlign w:val="superscript"/>
        </w:rPr>
        <w:t xml:space="preserve"> </w:t>
      </w:r>
      <w:r w:rsidR="006C53DE" w:rsidRPr="0083194B">
        <w:rPr>
          <w:rFonts w:ascii="Helvetica" w:hAnsi="Helvetica"/>
          <w:sz w:val="21"/>
          <w:szCs w:val="21"/>
          <w:vertAlign w:val="superscript"/>
        </w:rPr>
        <w:t xml:space="preserve"> </w:t>
      </w:r>
      <w:hyperlink r:id="rId10" w:history="1">
        <w:r w:rsidR="006C53DE" w:rsidRPr="0083194B">
          <w:rPr>
            <w:rStyle w:val="Hyperlink"/>
            <w:rFonts w:ascii="Helvetica" w:hAnsi="Helvetica"/>
            <w:sz w:val="21"/>
            <w:szCs w:val="21"/>
          </w:rPr>
          <w:t>https://www.acog.org/clinical/clinical-guidance/committee-opinion/articles/2020/12/increasing-access-to-abortion</w:t>
        </w:r>
      </w:hyperlink>
    </w:p>
    <w:p w14:paraId="2905FC1B" w14:textId="77777777" w:rsidR="0083194B" w:rsidRPr="0083194B" w:rsidRDefault="0083194B" w:rsidP="00705C76">
      <w:pPr>
        <w:rPr>
          <w:rFonts w:ascii="Helvetica" w:hAnsi="Helvetica"/>
          <w:sz w:val="21"/>
          <w:szCs w:val="21"/>
        </w:rPr>
      </w:pPr>
    </w:p>
    <w:p w14:paraId="7490414F" w14:textId="276B3150" w:rsidR="00CC02AE" w:rsidRPr="0083194B" w:rsidRDefault="00372C25" w:rsidP="00705C76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  <w:vertAlign w:val="superscript"/>
        </w:rPr>
        <w:t>6</w:t>
      </w:r>
      <w:r w:rsidR="0083194B" w:rsidRPr="0083194B">
        <w:rPr>
          <w:rFonts w:ascii="Helvetica" w:hAnsi="Helvetica"/>
          <w:sz w:val="21"/>
          <w:szCs w:val="21"/>
          <w:vertAlign w:val="superscript"/>
        </w:rPr>
        <w:t xml:space="preserve"> </w:t>
      </w:r>
      <w:r w:rsidR="00CC02AE" w:rsidRPr="0083194B">
        <w:rPr>
          <w:rFonts w:ascii="Helvetica" w:hAnsi="Helvetica"/>
          <w:sz w:val="21"/>
          <w:szCs w:val="21"/>
          <w:vertAlign w:val="superscript"/>
        </w:rPr>
        <w:t xml:space="preserve"> </w:t>
      </w:r>
      <w:hyperlink r:id="rId11" w:history="1">
        <w:r w:rsidR="00CC02AE" w:rsidRPr="0083194B">
          <w:rPr>
            <w:rStyle w:val="Hyperlink"/>
            <w:rFonts w:ascii="Helvetica" w:hAnsi="Helvetica"/>
            <w:sz w:val="21"/>
            <w:szCs w:val="21"/>
          </w:rPr>
          <w:t>https://www.acog.org/-/media/project/acog/acogorg/clinical/files/committee-opinion/articles/2017/05/methods-for-estimating-the-due-date.pdf</w:t>
        </w:r>
      </w:hyperlink>
    </w:p>
    <w:p w14:paraId="6E6FE582" w14:textId="703D1B18" w:rsidR="006C53DE" w:rsidRPr="0083194B" w:rsidRDefault="006C53DE" w:rsidP="00705C76">
      <w:pPr>
        <w:rPr>
          <w:rFonts w:ascii="Helvetica" w:hAnsi="Helvetica"/>
          <w:sz w:val="21"/>
          <w:szCs w:val="21"/>
        </w:rPr>
      </w:pPr>
    </w:p>
    <w:p w14:paraId="73454B12" w14:textId="46DFB725" w:rsidR="001D6E82" w:rsidRPr="0083194B" w:rsidRDefault="00372C25" w:rsidP="00705C76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  <w:vertAlign w:val="superscript"/>
        </w:rPr>
        <w:t>7</w:t>
      </w:r>
      <w:r w:rsidR="0083194B" w:rsidRPr="0083194B">
        <w:rPr>
          <w:rFonts w:ascii="Helvetica" w:hAnsi="Helvetica"/>
          <w:sz w:val="21"/>
          <w:szCs w:val="21"/>
        </w:rPr>
        <w:t xml:space="preserve"> </w:t>
      </w:r>
      <w:hyperlink r:id="rId12" w:history="1">
        <w:r w:rsidR="001D6E82" w:rsidRPr="0083194B">
          <w:rPr>
            <w:rStyle w:val="Hyperlink"/>
            <w:rFonts w:ascii="Helvetica" w:hAnsi="Helvetica"/>
            <w:sz w:val="21"/>
            <w:szCs w:val="21"/>
          </w:rPr>
          <w:t>https://www.ncfamily.org/abortions-impact-of-prematurity/</w:t>
        </w:r>
      </w:hyperlink>
    </w:p>
    <w:sectPr w:rsidR="001D6E82" w:rsidRPr="0083194B" w:rsidSect="00C1285A">
      <w:headerReference w:type="default" r:id="rId13"/>
      <w:headerReference w:type="first" r:id="rId14"/>
      <w:pgSz w:w="12240" w:h="15840"/>
      <w:pgMar w:top="144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6CF76" w14:textId="77777777" w:rsidR="00614D51" w:rsidRDefault="00614D51" w:rsidP="00655E77">
      <w:r>
        <w:separator/>
      </w:r>
    </w:p>
  </w:endnote>
  <w:endnote w:type="continuationSeparator" w:id="0">
    <w:p w14:paraId="57D596E9" w14:textId="77777777" w:rsidR="00614D51" w:rsidRDefault="00614D51" w:rsidP="0065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oppins"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19F90" w14:textId="77777777" w:rsidR="00614D51" w:rsidRDefault="00614D51" w:rsidP="00655E77">
      <w:r>
        <w:separator/>
      </w:r>
    </w:p>
  </w:footnote>
  <w:footnote w:type="continuationSeparator" w:id="0">
    <w:p w14:paraId="451AC8BE" w14:textId="77777777" w:rsidR="00614D51" w:rsidRDefault="00614D51" w:rsidP="00655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EBEE6" w14:textId="144CD547" w:rsidR="00DE2DC3" w:rsidRDefault="00DE2DC3" w:rsidP="00DE2DC3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1EF5C" w14:textId="20BFD01B" w:rsidR="00DE2DC3" w:rsidRDefault="009814C2" w:rsidP="00DE2DC3">
    <w:pPr>
      <w:pStyle w:val="Header"/>
      <w:jc w:val="center"/>
    </w:pPr>
    <w:r>
      <w:rPr>
        <w:noProof/>
      </w:rPr>
      <w:drawing>
        <wp:inline distT="0" distB="0" distL="0" distR="0" wp14:anchorId="799F66F5" wp14:editId="6192DC8B">
          <wp:extent cx="4051300" cy="1205868"/>
          <wp:effectExtent l="0" t="0" r="0" b="635"/>
          <wp:docPr id="3" name="Picture 3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3192" cy="1218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53FAA"/>
    <w:multiLevelType w:val="multilevel"/>
    <w:tmpl w:val="542E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17625C"/>
    <w:multiLevelType w:val="hybridMultilevel"/>
    <w:tmpl w:val="6BC6FEFC"/>
    <w:lvl w:ilvl="0" w:tplc="46162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745A1"/>
    <w:multiLevelType w:val="hybridMultilevel"/>
    <w:tmpl w:val="79BA6C94"/>
    <w:lvl w:ilvl="0" w:tplc="46162A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1645D2"/>
    <w:multiLevelType w:val="multilevel"/>
    <w:tmpl w:val="BD76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272391"/>
    <w:multiLevelType w:val="hybridMultilevel"/>
    <w:tmpl w:val="656A2412"/>
    <w:lvl w:ilvl="0" w:tplc="CB0AC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442A4"/>
    <w:multiLevelType w:val="hybridMultilevel"/>
    <w:tmpl w:val="7E62D538"/>
    <w:lvl w:ilvl="0" w:tplc="46162A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44"/>
    <w:rsid w:val="00017E58"/>
    <w:rsid w:val="0004070F"/>
    <w:rsid w:val="0007207E"/>
    <w:rsid w:val="00093640"/>
    <w:rsid w:val="000D1E9B"/>
    <w:rsid w:val="00102434"/>
    <w:rsid w:val="00104961"/>
    <w:rsid w:val="00167978"/>
    <w:rsid w:val="00172EE2"/>
    <w:rsid w:val="0017698C"/>
    <w:rsid w:val="00195F2B"/>
    <w:rsid w:val="00197EEF"/>
    <w:rsid w:val="001B3BF3"/>
    <w:rsid w:val="001B6B28"/>
    <w:rsid w:val="001B7AB0"/>
    <w:rsid w:val="001D6E82"/>
    <w:rsid w:val="00244F57"/>
    <w:rsid w:val="002641E6"/>
    <w:rsid w:val="002A10D6"/>
    <w:rsid w:val="002C4417"/>
    <w:rsid w:val="002E34DA"/>
    <w:rsid w:val="00346E00"/>
    <w:rsid w:val="00372C25"/>
    <w:rsid w:val="00380AC3"/>
    <w:rsid w:val="00396B15"/>
    <w:rsid w:val="003D0420"/>
    <w:rsid w:val="003F65F4"/>
    <w:rsid w:val="00412088"/>
    <w:rsid w:val="004F1C3C"/>
    <w:rsid w:val="00546FFD"/>
    <w:rsid w:val="00597244"/>
    <w:rsid w:val="005A0247"/>
    <w:rsid w:val="005A58BA"/>
    <w:rsid w:val="00607466"/>
    <w:rsid w:val="00614D51"/>
    <w:rsid w:val="00655E77"/>
    <w:rsid w:val="006C4EB5"/>
    <w:rsid w:val="006C53DE"/>
    <w:rsid w:val="006E2A95"/>
    <w:rsid w:val="00705C76"/>
    <w:rsid w:val="00740812"/>
    <w:rsid w:val="007462B6"/>
    <w:rsid w:val="00780BEA"/>
    <w:rsid w:val="007A5368"/>
    <w:rsid w:val="008216DE"/>
    <w:rsid w:val="0083194B"/>
    <w:rsid w:val="00835DB3"/>
    <w:rsid w:val="008402F9"/>
    <w:rsid w:val="00842A2A"/>
    <w:rsid w:val="0085247B"/>
    <w:rsid w:val="00862F0E"/>
    <w:rsid w:val="008969FA"/>
    <w:rsid w:val="008E6AA9"/>
    <w:rsid w:val="008F62AE"/>
    <w:rsid w:val="00923578"/>
    <w:rsid w:val="00934CDB"/>
    <w:rsid w:val="00955A3D"/>
    <w:rsid w:val="00976E7F"/>
    <w:rsid w:val="009814C2"/>
    <w:rsid w:val="00A33EF3"/>
    <w:rsid w:val="00A50424"/>
    <w:rsid w:val="00AB58BC"/>
    <w:rsid w:val="00AE2CB6"/>
    <w:rsid w:val="00B07BDC"/>
    <w:rsid w:val="00BB526B"/>
    <w:rsid w:val="00BD3B7A"/>
    <w:rsid w:val="00BD639E"/>
    <w:rsid w:val="00C11F16"/>
    <w:rsid w:val="00C1285A"/>
    <w:rsid w:val="00CC02AE"/>
    <w:rsid w:val="00D01FD9"/>
    <w:rsid w:val="00D91EDA"/>
    <w:rsid w:val="00DB16E4"/>
    <w:rsid w:val="00DE2DC3"/>
    <w:rsid w:val="00E213F8"/>
    <w:rsid w:val="00E34C13"/>
    <w:rsid w:val="00E65290"/>
    <w:rsid w:val="00F05091"/>
    <w:rsid w:val="00F47833"/>
    <w:rsid w:val="00F5453D"/>
    <w:rsid w:val="00F967DD"/>
    <w:rsid w:val="00FC34E0"/>
    <w:rsid w:val="01FE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C716A7"/>
  <w14:defaultImageDpi w14:val="32767"/>
  <w15:chartTrackingRefBased/>
  <w15:docId w15:val="{9684FAF2-896F-4F4E-B10A-52205A66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0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E77"/>
  </w:style>
  <w:style w:type="paragraph" w:styleId="Footer">
    <w:name w:val="footer"/>
    <w:basedOn w:val="Normal"/>
    <w:link w:val="FooterChar"/>
    <w:uiPriority w:val="99"/>
    <w:unhideWhenUsed/>
    <w:rsid w:val="00655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E77"/>
  </w:style>
  <w:style w:type="paragraph" w:styleId="ListParagraph">
    <w:name w:val="List Paragraph"/>
    <w:basedOn w:val="Normal"/>
    <w:uiPriority w:val="34"/>
    <w:qFormat/>
    <w:rsid w:val="00655E7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55E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55E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2EE2"/>
    <w:rPr>
      <w:color w:val="954F72" w:themeColor="followedHyperlink"/>
      <w:u w:val="single"/>
    </w:rPr>
  </w:style>
  <w:style w:type="paragraph" w:customStyle="1" w:styleId="text-block-container">
    <w:name w:val="text-block-container"/>
    <w:basedOn w:val="Normal"/>
    <w:rsid w:val="00835DB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814C2"/>
  </w:style>
  <w:style w:type="paragraph" w:customStyle="1" w:styleId="sqsrte-large">
    <w:name w:val="sqsrte-large"/>
    <w:basedOn w:val="Normal"/>
    <w:rsid w:val="00380AC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80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gyn.onlinelibrary.wiley.com/doi/full/10.1111/j.1471-0528.2009.02278.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15051566/" TargetMode="External"/><Relationship Id="rId12" Type="http://schemas.openxmlformats.org/officeDocument/2006/relationships/hyperlink" Target="https://www.ncfamily.org/abortions-impact-of-prematurit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og.org/-/media/project/acog/acogorg/clinical/files/committee-opinion/articles/2017/05/methods-for-estimating-the-due-date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cog.org/clinical/clinical-guidance/committee-opinion/articles/2020/12/increasing-access-to-abor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family.org/abortions-impact-of-prematurity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Reid</dc:creator>
  <cp:keywords/>
  <dc:description/>
  <cp:lastModifiedBy>Melissa Vlach</cp:lastModifiedBy>
  <cp:revision>2</cp:revision>
  <cp:lastPrinted>2022-08-06T15:52:00Z</cp:lastPrinted>
  <dcterms:created xsi:type="dcterms:W3CDTF">2022-09-06T23:42:00Z</dcterms:created>
  <dcterms:modified xsi:type="dcterms:W3CDTF">2022-09-06T23:42:00Z</dcterms:modified>
</cp:coreProperties>
</file>